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74" w:rsidRDefault="000A7B93">
      <w:pPr>
        <w:spacing w:line="245" w:lineRule="exact"/>
        <w:textAlignment w:val="baseline"/>
        <w:rPr>
          <w:rFonts w:ascii="Tahoma" w:eastAsia="Tahoma" w:hAnsi="Tahoma"/>
          <w:color w:val="000000"/>
          <w:spacing w:val="1"/>
          <w:sz w:val="20"/>
        </w:rPr>
      </w:pPr>
      <w:r>
        <w:rPr>
          <w:noProof/>
        </w:rPr>
        <mc:AlternateContent>
          <mc:Choice Requires="wps">
            <w:drawing>
              <wp:anchor distT="0" distB="0" distL="0" distR="0" simplePos="0" relativeHeight="251657728" behindDoc="1" locked="0" layoutInCell="1" allowOverlap="1">
                <wp:simplePos x="0" y="0"/>
                <wp:positionH relativeFrom="page">
                  <wp:posOffset>678180</wp:posOffset>
                </wp:positionH>
                <wp:positionV relativeFrom="page">
                  <wp:posOffset>609600</wp:posOffset>
                </wp:positionV>
                <wp:extent cx="6824345" cy="1242060"/>
                <wp:effectExtent l="0" t="0" r="14605" b="1524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124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38" w:type="dxa"/>
                              <w:tblLayout w:type="fixed"/>
                              <w:tblCellMar>
                                <w:left w:w="0" w:type="dxa"/>
                                <w:right w:w="0" w:type="dxa"/>
                              </w:tblCellMar>
                              <w:tblLook w:val="04A0" w:firstRow="1" w:lastRow="0" w:firstColumn="1" w:lastColumn="0" w:noHBand="0" w:noVBand="1"/>
                            </w:tblPr>
                            <w:tblGrid>
                              <w:gridCol w:w="4860"/>
                              <w:gridCol w:w="5778"/>
                            </w:tblGrid>
                            <w:tr w:rsidR="00447374" w:rsidTr="00AA3A8A">
                              <w:trPr>
                                <w:trHeight w:hRule="exact" w:val="1714"/>
                              </w:trPr>
                              <w:tc>
                                <w:tcPr>
                                  <w:tcW w:w="4860" w:type="dxa"/>
                                  <w:tcBorders>
                                    <w:top w:val="none" w:sz="0" w:space="0" w:color="000000"/>
                                    <w:left w:val="none" w:sz="0" w:space="0" w:color="000000"/>
                                    <w:bottom w:val="none" w:sz="0" w:space="0" w:color="000000"/>
                                    <w:right w:val="none" w:sz="0" w:space="0" w:color="000000"/>
                                  </w:tcBorders>
                                </w:tcPr>
                                <w:p w:rsidR="00447374" w:rsidRDefault="000F1F25">
                                  <w:pPr>
                                    <w:spacing w:before="14" w:after="21"/>
                                    <w:jc w:val="center"/>
                                    <w:textAlignment w:val="baseline"/>
                                  </w:pPr>
                                  <w:r>
                                    <w:rPr>
                                      <w:noProof/>
                                    </w:rPr>
                                    <w:drawing>
                                      <wp:inline distT="0" distB="0" distL="0" distR="0" wp14:anchorId="644F553A" wp14:editId="52858F6D">
                                        <wp:extent cx="2414270" cy="9505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2414270" cy="950595"/>
                                                </a:xfrm>
                                                <a:prstGeom prst="rect">
                                                  <a:avLst/>
                                                </a:prstGeom>
                                              </pic:spPr>
                                            </pic:pic>
                                          </a:graphicData>
                                        </a:graphic>
                                      </wp:inline>
                                    </w:drawing>
                                  </w:r>
                                </w:p>
                              </w:tc>
                              <w:tc>
                                <w:tcPr>
                                  <w:tcW w:w="5778" w:type="dxa"/>
                                  <w:tcBorders>
                                    <w:top w:val="none" w:sz="0" w:space="0" w:color="000000"/>
                                    <w:left w:val="none" w:sz="0" w:space="0" w:color="000000"/>
                                    <w:bottom w:val="none" w:sz="0" w:space="0" w:color="000000"/>
                                    <w:right w:val="none" w:sz="0" w:space="0" w:color="000000"/>
                                  </w:tcBorders>
                                </w:tcPr>
                                <w:p w:rsidR="00447374" w:rsidRPr="00AA3A8A" w:rsidRDefault="000F1F25" w:rsidP="00C56F08">
                                  <w:pPr>
                                    <w:spacing w:before="868" w:after="403" w:line="276" w:lineRule="auto"/>
                                    <w:ind w:right="5"/>
                                    <w:jc w:val="center"/>
                                    <w:textAlignment w:val="baseline"/>
                                    <w:rPr>
                                      <w:rFonts w:ascii="Tahoma" w:eastAsia="Tahoma" w:hAnsi="Tahoma"/>
                                      <w:b/>
                                      <w:color w:val="000000"/>
                                      <w:spacing w:val="-7"/>
                                      <w:sz w:val="28"/>
                                      <w:szCs w:val="28"/>
                                    </w:rPr>
                                  </w:pPr>
                                  <w:r w:rsidRPr="00AA3A8A">
                                    <w:rPr>
                                      <w:rFonts w:ascii="Tahoma" w:eastAsia="Tahoma" w:hAnsi="Tahoma"/>
                                      <w:b/>
                                      <w:color w:val="000000"/>
                                      <w:spacing w:val="-7"/>
                                      <w:sz w:val="28"/>
                                      <w:szCs w:val="28"/>
                                    </w:rPr>
                                    <w:t>Enrollment Process for Partner Schools</w:t>
                                  </w:r>
                                  <w:r w:rsidR="00C56F08">
                                    <w:rPr>
                                      <w:rFonts w:ascii="Tahoma" w:eastAsia="Tahoma" w:hAnsi="Tahoma"/>
                                      <w:b/>
                                      <w:color w:val="000000"/>
                                      <w:spacing w:val="-7"/>
                                      <w:sz w:val="28"/>
                                      <w:szCs w:val="28"/>
                                    </w:rPr>
                                    <w:t xml:space="preserve"> 2018-18</w:t>
                                  </w:r>
                                </w:p>
                              </w:tc>
                            </w:tr>
                          </w:tbl>
                          <w:p w:rsidR="00447374" w:rsidRDefault="00C56F08">
                            <w:pPr>
                              <w:spacing w:after="340" w:line="20" w:lineRule="exact"/>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53.4pt;margin-top:48pt;width:537.35pt;height:97.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" filled="f" stroked="f">
                <v:textbox inset="0,0,0,0">
                  <w:txbxContent>
                    <w:tbl>
                      <w:tblPr>
                        <w:tblW w:w="10638" w:type="dxa"/>
                        <w:tblLayout w:type="fixed"/>
                        <w:tblCellMar>
                          <w:left w:w="0" w:type="dxa"/>
                          <w:right w:w="0" w:type="dxa"/>
                        </w:tblCellMar>
                        <w:tblLook w:val="04A0" w:firstRow="1" w:lastRow="0" w:firstColumn="1" w:lastColumn="0" w:noHBand="0" w:noVBand="1"/>
                      </w:tblPr>
                      <w:tblGrid>
                        <w:gridCol w:w="4860"/>
                        <w:gridCol w:w="5778"/>
                      </w:tblGrid>
                      <w:tr w:rsidR="00447374" w:rsidTr="00AA3A8A">
                        <w:trPr>
                          <w:trHeight w:hRule="exact" w:val="1714"/>
                        </w:trPr>
                        <w:tc>
                          <w:tcPr>
                            <w:tcW w:w="4860" w:type="dxa"/>
                            <w:tcBorders>
                              <w:top w:val="none" w:sz="0" w:space="0" w:color="000000"/>
                              <w:left w:val="none" w:sz="0" w:space="0" w:color="000000"/>
                              <w:bottom w:val="none" w:sz="0" w:space="0" w:color="000000"/>
                              <w:right w:val="none" w:sz="0" w:space="0" w:color="000000"/>
                            </w:tcBorders>
                          </w:tcPr>
                          <w:p w:rsidR="00447374" w:rsidRDefault="000F1F25">
                            <w:pPr>
                              <w:spacing w:before="14" w:after="21"/>
                              <w:jc w:val="center"/>
                              <w:textAlignment w:val="baseline"/>
                            </w:pPr>
                            <w:r>
                              <w:rPr>
                                <w:noProof/>
                              </w:rPr>
                              <w:drawing>
                                <wp:inline distT="0" distB="0" distL="0" distR="0" wp14:anchorId="644F553A" wp14:editId="52858F6D">
                                  <wp:extent cx="2414270" cy="9505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2414270" cy="950595"/>
                                          </a:xfrm>
                                          <a:prstGeom prst="rect">
                                            <a:avLst/>
                                          </a:prstGeom>
                                        </pic:spPr>
                                      </pic:pic>
                                    </a:graphicData>
                                  </a:graphic>
                                </wp:inline>
                              </w:drawing>
                            </w:r>
                          </w:p>
                        </w:tc>
                        <w:tc>
                          <w:tcPr>
                            <w:tcW w:w="5778" w:type="dxa"/>
                            <w:tcBorders>
                              <w:top w:val="none" w:sz="0" w:space="0" w:color="000000"/>
                              <w:left w:val="none" w:sz="0" w:space="0" w:color="000000"/>
                              <w:bottom w:val="none" w:sz="0" w:space="0" w:color="000000"/>
                              <w:right w:val="none" w:sz="0" w:space="0" w:color="000000"/>
                            </w:tcBorders>
                          </w:tcPr>
                          <w:p w:rsidR="00447374" w:rsidRPr="00AA3A8A" w:rsidRDefault="000F1F25" w:rsidP="00C56F08">
                            <w:pPr>
                              <w:spacing w:before="868" w:after="403" w:line="276" w:lineRule="auto"/>
                              <w:ind w:right="5"/>
                              <w:jc w:val="center"/>
                              <w:textAlignment w:val="baseline"/>
                              <w:rPr>
                                <w:rFonts w:ascii="Tahoma" w:eastAsia="Tahoma" w:hAnsi="Tahoma"/>
                                <w:b/>
                                <w:color w:val="000000"/>
                                <w:spacing w:val="-7"/>
                                <w:sz w:val="28"/>
                                <w:szCs w:val="28"/>
                              </w:rPr>
                            </w:pPr>
                            <w:r w:rsidRPr="00AA3A8A">
                              <w:rPr>
                                <w:rFonts w:ascii="Tahoma" w:eastAsia="Tahoma" w:hAnsi="Tahoma"/>
                                <w:b/>
                                <w:color w:val="000000"/>
                                <w:spacing w:val="-7"/>
                                <w:sz w:val="28"/>
                                <w:szCs w:val="28"/>
                              </w:rPr>
                              <w:t>Enrollment Process for Partner Schools</w:t>
                            </w:r>
                            <w:r w:rsidR="00C56F08">
                              <w:rPr>
                                <w:rFonts w:ascii="Tahoma" w:eastAsia="Tahoma" w:hAnsi="Tahoma"/>
                                <w:b/>
                                <w:color w:val="000000"/>
                                <w:spacing w:val="-7"/>
                                <w:sz w:val="28"/>
                                <w:szCs w:val="28"/>
                              </w:rPr>
                              <w:t xml:space="preserve"> 2018-18</w:t>
                            </w:r>
                          </w:p>
                        </w:tc>
                      </w:tr>
                    </w:tbl>
                    <w:p w:rsidR="00447374" w:rsidRDefault="00C56F08">
                      <w:pPr>
                        <w:spacing w:after="340" w:line="20" w:lineRule="exact"/>
                      </w:pPr>
                      <w:r>
                        <w:t xml:space="preserve">                                                                                                </w:t>
                      </w:r>
                    </w:p>
                  </w:txbxContent>
                </v:textbox>
                <w10:wrap type="square" anchorx="page" anchory="page"/>
              </v:shape>
            </w:pict>
          </mc:Fallback>
        </mc:AlternateContent>
      </w:r>
      <w:r w:rsidR="000F1F25">
        <w:rPr>
          <w:rFonts w:ascii="Tahoma" w:eastAsia="Tahoma" w:hAnsi="Tahoma"/>
          <w:color w:val="000000"/>
          <w:spacing w:val="1"/>
          <w:sz w:val="20"/>
        </w:rPr>
        <w:t>Dear School Partner:</w:t>
      </w:r>
    </w:p>
    <w:p w:rsidR="00447374" w:rsidRDefault="000F1F25">
      <w:pPr>
        <w:spacing w:before="212" w:line="300" w:lineRule="exact"/>
        <w:ind w:right="72"/>
        <w:textAlignment w:val="baseline"/>
        <w:rPr>
          <w:rFonts w:ascii="Tahoma" w:eastAsia="Tahoma" w:hAnsi="Tahoma"/>
          <w:color w:val="000000"/>
          <w:sz w:val="20"/>
        </w:rPr>
      </w:pPr>
      <w:r>
        <w:rPr>
          <w:rFonts w:ascii="Tahoma" w:eastAsia="Tahoma" w:hAnsi="Tahoma"/>
          <w:color w:val="000000"/>
          <w:sz w:val="20"/>
        </w:rPr>
        <w:t xml:space="preserve">Thank you for working with us to provide online learning options to students in your school district! We are excited to collaborate on this innovative approach to customizing learning. The process outlined below should help to answer questions as families begin to indicate an interest in the </w:t>
      </w:r>
      <w:r w:rsidR="00810598">
        <w:rPr>
          <w:rFonts w:ascii="Tahoma" w:eastAsia="Tahoma" w:hAnsi="Tahoma"/>
          <w:color w:val="000000"/>
          <w:sz w:val="20"/>
        </w:rPr>
        <w:t>Black Hills Online Learning Community (</w:t>
      </w:r>
      <w:r>
        <w:rPr>
          <w:rFonts w:ascii="Tahoma" w:eastAsia="Tahoma" w:hAnsi="Tahoma"/>
          <w:color w:val="000000"/>
          <w:sz w:val="20"/>
        </w:rPr>
        <w:t>BHOLC</w:t>
      </w:r>
      <w:r w:rsidR="00810598">
        <w:rPr>
          <w:rFonts w:ascii="Tahoma" w:eastAsia="Tahoma" w:hAnsi="Tahoma"/>
          <w:color w:val="000000"/>
          <w:sz w:val="20"/>
        </w:rPr>
        <w:t>)</w:t>
      </w:r>
      <w:r>
        <w:rPr>
          <w:rFonts w:ascii="Tahoma" w:eastAsia="Tahoma" w:hAnsi="Tahoma"/>
          <w:color w:val="000000"/>
          <w:sz w:val="20"/>
        </w:rPr>
        <w:t xml:space="preserve"> program.</w:t>
      </w:r>
    </w:p>
    <w:p w:rsidR="00447374" w:rsidRDefault="000F1F25">
      <w:pPr>
        <w:spacing w:before="279" w:line="239" w:lineRule="exact"/>
        <w:textAlignment w:val="baseline"/>
        <w:rPr>
          <w:rFonts w:ascii="Arial" w:eastAsia="Arial" w:hAnsi="Arial"/>
          <w:i/>
          <w:color w:val="000000"/>
          <w:sz w:val="21"/>
        </w:rPr>
      </w:pPr>
      <w:r>
        <w:rPr>
          <w:rFonts w:ascii="Arial" w:eastAsia="Arial" w:hAnsi="Arial"/>
          <w:i/>
          <w:color w:val="000000"/>
          <w:sz w:val="21"/>
        </w:rPr>
        <w:t>Pre-Registration Information</w:t>
      </w:r>
    </w:p>
    <w:p w:rsidR="00447374" w:rsidRDefault="000F1F25">
      <w:pPr>
        <w:spacing w:before="201" w:line="300" w:lineRule="exact"/>
        <w:ind w:left="720" w:right="288" w:hanging="360"/>
        <w:textAlignment w:val="baseline"/>
        <w:rPr>
          <w:rFonts w:ascii="Arial" w:eastAsia="Arial" w:hAnsi="Arial"/>
          <w:color w:val="000000"/>
          <w:sz w:val="23"/>
        </w:rPr>
      </w:pPr>
      <w:r>
        <w:rPr>
          <w:rFonts w:ascii="Arial" w:eastAsia="Arial" w:hAnsi="Arial"/>
          <w:color w:val="000000"/>
          <w:sz w:val="23"/>
        </w:rPr>
        <w:t xml:space="preserve">1. </w:t>
      </w:r>
      <w:r>
        <w:rPr>
          <w:rFonts w:ascii="Tahoma" w:eastAsia="Tahoma" w:hAnsi="Tahoma"/>
          <w:color w:val="000000"/>
          <w:sz w:val="20"/>
        </w:rPr>
        <w:t xml:space="preserve">Families are able to begin the online application process starting </w:t>
      </w:r>
      <w:r w:rsidR="00E374B4">
        <w:rPr>
          <w:rFonts w:ascii="Tahoma" w:eastAsia="Tahoma" w:hAnsi="Tahoma"/>
          <w:color w:val="000000"/>
          <w:sz w:val="20"/>
        </w:rPr>
        <w:t xml:space="preserve">April </w:t>
      </w:r>
      <w:r w:rsidR="00C56F08">
        <w:rPr>
          <w:rFonts w:ascii="Tahoma" w:eastAsia="Tahoma" w:hAnsi="Tahoma"/>
          <w:color w:val="000000"/>
          <w:sz w:val="20"/>
        </w:rPr>
        <w:t>2</w:t>
      </w:r>
      <w:r>
        <w:rPr>
          <w:rFonts w:ascii="Tahoma" w:eastAsia="Tahoma" w:hAnsi="Tahoma"/>
          <w:color w:val="000000"/>
          <w:sz w:val="20"/>
        </w:rPr>
        <w:t>, 201</w:t>
      </w:r>
      <w:r w:rsidR="00C56F08">
        <w:rPr>
          <w:rFonts w:ascii="Tahoma" w:eastAsia="Tahoma" w:hAnsi="Tahoma"/>
          <w:color w:val="000000"/>
          <w:sz w:val="20"/>
        </w:rPr>
        <w:t>8</w:t>
      </w:r>
      <w:r>
        <w:rPr>
          <w:rFonts w:ascii="Tahoma" w:eastAsia="Tahoma" w:hAnsi="Tahoma"/>
          <w:color w:val="000000"/>
          <w:sz w:val="20"/>
        </w:rPr>
        <w:t xml:space="preserve"> at </w:t>
      </w:r>
      <w:hyperlink r:id="rId9">
        <w:r>
          <w:rPr>
            <w:rFonts w:ascii="Tahoma" w:eastAsia="Tahoma" w:hAnsi="Tahoma"/>
            <w:color w:val="0000FF"/>
            <w:sz w:val="20"/>
            <w:u w:val="single"/>
          </w:rPr>
          <w:t>http://www.k12local.com/blackhills</w:t>
        </w:r>
      </w:hyperlink>
      <w:r>
        <w:rPr>
          <w:rFonts w:ascii="Tahoma" w:eastAsia="Tahoma" w:hAnsi="Tahoma"/>
          <w:color w:val="0000FF"/>
          <w:sz w:val="20"/>
          <w:u w:val="single"/>
        </w:rPr>
        <w:t>.</w:t>
      </w:r>
      <w:r>
        <w:rPr>
          <w:rFonts w:ascii="Tahoma" w:eastAsia="Tahoma" w:hAnsi="Tahoma"/>
          <w:color w:val="000000"/>
          <w:sz w:val="20"/>
        </w:rPr>
        <w:t xml:space="preserve"> Online enrollment will be available until </w:t>
      </w:r>
      <w:r w:rsidR="00AA3A8A">
        <w:rPr>
          <w:rFonts w:ascii="Tahoma" w:eastAsia="Tahoma" w:hAnsi="Tahoma"/>
          <w:b/>
          <w:color w:val="000000"/>
          <w:sz w:val="20"/>
        </w:rPr>
        <w:t>August 2</w:t>
      </w:r>
      <w:r w:rsidR="00C56F08">
        <w:rPr>
          <w:rFonts w:ascii="Tahoma" w:eastAsia="Tahoma" w:hAnsi="Tahoma"/>
          <w:b/>
          <w:color w:val="000000"/>
          <w:sz w:val="20"/>
        </w:rPr>
        <w:t>4</w:t>
      </w:r>
      <w:r>
        <w:rPr>
          <w:rFonts w:ascii="Tahoma" w:eastAsia="Tahoma" w:hAnsi="Tahoma"/>
          <w:b/>
          <w:color w:val="000000"/>
          <w:sz w:val="20"/>
        </w:rPr>
        <w:t>, 201</w:t>
      </w:r>
      <w:r w:rsidR="00C56F08">
        <w:rPr>
          <w:rFonts w:ascii="Tahoma" w:eastAsia="Tahoma" w:hAnsi="Tahoma"/>
          <w:b/>
          <w:color w:val="000000"/>
          <w:sz w:val="20"/>
        </w:rPr>
        <w:t>8</w:t>
      </w:r>
      <w:r>
        <w:rPr>
          <w:rFonts w:ascii="Tahoma" w:eastAsia="Tahoma" w:hAnsi="Tahoma"/>
          <w:b/>
          <w:color w:val="000000"/>
          <w:sz w:val="20"/>
        </w:rPr>
        <w:t xml:space="preserve">. </w:t>
      </w:r>
      <w:r>
        <w:rPr>
          <w:rFonts w:ascii="Tahoma" w:eastAsia="Tahoma" w:hAnsi="Tahoma"/>
          <w:color w:val="000000"/>
          <w:sz w:val="20"/>
        </w:rPr>
        <w:t>After this date, new enrollments will only be allowed if requested by the school district.</w:t>
      </w:r>
    </w:p>
    <w:p w:rsidR="00447374" w:rsidRDefault="000F1F25">
      <w:pPr>
        <w:tabs>
          <w:tab w:val="decimal" w:pos="504"/>
          <w:tab w:val="left" w:pos="720"/>
        </w:tabs>
        <w:spacing w:line="299" w:lineRule="exact"/>
        <w:ind w:left="720" w:hanging="360"/>
        <w:textAlignment w:val="baseline"/>
        <w:rPr>
          <w:rFonts w:ascii="Arial" w:eastAsia="Arial" w:hAnsi="Arial"/>
          <w:color w:val="000000"/>
          <w:sz w:val="23"/>
        </w:rPr>
      </w:pPr>
      <w:r>
        <w:rPr>
          <w:rFonts w:ascii="Arial" w:eastAsia="Arial" w:hAnsi="Arial"/>
          <w:color w:val="000000"/>
          <w:sz w:val="23"/>
        </w:rPr>
        <w:tab/>
        <w:t>2.</w:t>
      </w:r>
      <w:r>
        <w:rPr>
          <w:rFonts w:ascii="Arial" w:eastAsia="Arial" w:hAnsi="Arial"/>
          <w:color w:val="000000"/>
          <w:sz w:val="23"/>
        </w:rPr>
        <w:tab/>
      </w:r>
      <w:r>
        <w:rPr>
          <w:rFonts w:ascii="Tahoma" w:eastAsia="Tahoma" w:hAnsi="Tahoma"/>
          <w:color w:val="000000"/>
          <w:sz w:val="20"/>
        </w:rPr>
        <w:t xml:space="preserve">When a family completes the online enrollment application, they will be contacted by the BHOLC </w:t>
      </w:r>
      <w:r>
        <w:rPr>
          <w:rFonts w:ascii="Tahoma" w:eastAsia="Tahoma" w:hAnsi="Tahoma"/>
          <w:color w:val="000000"/>
          <w:sz w:val="20"/>
        </w:rPr>
        <w:br/>
        <w:t xml:space="preserve">enrollment coordinator. </w:t>
      </w:r>
    </w:p>
    <w:p w:rsidR="00447374" w:rsidRDefault="000F1F25">
      <w:pPr>
        <w:numPr>
          <w:ilvl w:val="0"/>
          <w:numId w:val="1"/>
        </w:numPr>
        <w:tabs>
          <w:tab w:val="clear" w:pos="432"/>
          <w:tab w:val="left" w:pos="1512"/>
        </w:tabs>
        <w:spacing w:before="2" w:line="300" w:lineRule="exact"/>
        <w:ind w:left="1512" w:right="144" w:hanging="432"/>
        <w:textAlignment w:val="baseline"/>
        <w:rPr>
          <w:rFonts w:ascii="Tahoma" w:eastAsia="Tahoma" w:hAnsi="Tahoma"/>
          <w:color w:val="000000"/>
          <w:spacing w:val="3"/>
          <w:sz w:val="20"/>
        </w:rPr>
      </w:pPr>
      <w:r>
        <w:rPr>
          <w:rFonts w:ascii="Tahoma" w:eastAsia="Tahoma" w:hAnsi="Tahoma"/>
          <w:color w:val="000000"/>
          <w:spacing w:val="3"/>
          <w:sz w:val="20"/>
        </w:rPr>
        <w:t xml:space="preserve">Families from school districts who have an </w:t>
      </w:r>
      <w:r>
        <w:rPr>
          <w:rFonts w:ascii="Tahoma" w:eastAsia="Tahoma" w:hAnsi="Tahoma"/>
          <w:b/>
          <w:color w:val="000000"/>
          <w:spacing w:val="3"/>
          <w:sz w:val="20"/>
        </w:rPr>
        <w:t xml:space="preserve">existing MOU </w:t>
      </w:r>
      <w:r>
        <w:rPr>
          <w:rFonts w:ascii="Tahoma" w:eastAsia="Tahoma" w:hAnsi="Tahoma"/>
          <w:color w:val="000000"/>
          <w:spacing w:val="3"/>
          <w:sz w:val="20"/>
        </w:rPr>
        <w:t xml:space="preserve">with BHOLC will be advised to continue with the registration </w:t>
      </w:r>
      <w:r w:rsidR="00810598">
        <w:rPr>
          <w:rFonts w:ascii="Tahoma" w:eastAsia="Tahoma" w:hAnsi="Tahoma"/>
          <w:color w:val="000000"/>
          <w:spacing w:val="3"/>
          <w:sz w:val="20"/>
        </w:rPr>
        <w:t xml:space="preserve">and approval </w:t>
      </w:r>
      <w:r>
        <w:rPr>
          <w:rFonts w:ascii="Tahoma" w:eastAsia="Tahoma" w:hAnsi="Tahoma"/>
          <w:color w:val="000000"/>
          <w:spacing w:val="3"/>
          <w:sz w:val="20"/>
        </w:rPr>
        <w:t>process as indicated below.</w:t>
      </w:r>
    </w:p>
    <w:p w:rsidR="00447374" w:rsidRDefault="000F1F25">
      <w:pPr>
        <w:numPr>
          <w:ilvl w:val="0"/>
          <w:numId w:val="1"/>
        </w:numPr>
        <w:tabs>
          <w:tab w:val="clear" w:pos="432"/>
          <w:tab w:val="left" w:pos="1512"/>
        </w:tabs>
        <w:spacing w:line="300" w:lineRule="exact"/>
        <w:ind w:left="1512" w:hanging="432"/>
        <w:textAlignment w:val="baseline"/>
        <w:rPr>
          <w:rFonts w:ascii="Tahoma" w:eastAsia="Tahoma" w:hAnsi="Tahoma"/>
          <w:color w:val="000000"/>
          <w:spacing w:val="4"/>
          <w:sz w:val="20"/>
        </w:rPr>
      </w:pPr>
      <w:r>
        <w:rPr>
          <w:rFonts w:ascii="Tahoma" w:eastAsia="Tahoma" w:hAnsi="Tahoma"/>
          <w:color w:val="000000"/>
          <w:spacing w:val="4"/>
          <w:sz w:val="20"/>
        </w:rPr>
        <w:t xml:space="preserve">Families from school districts who </w:t>
      </w:r>
      <w:r>
        <w:rPr>
          <w:rFonts w:ascii="Tahoma" w:eastAsia="Tahoma" w:hAnsi="Tahoma"/>
          <w:b/>
          <w:color w:val="000000"/>
          <w:spacing w:val="4"/>
          <w:sz w:val="20"/>
        </w:rPr>
        <w:t xml:space="preserve">do not have MOUs </w:t>
      </w:r>
      <w:r>
        <w:rPr>
          <w:rFonts w:ascii="Tahoma" w:eastAsia="Tahoma" w:hAnsi="Tahoma"/>
          <w:color w:val="000000"/>
          <w:spacing w:val="4"/>
          <w:sz w:val="20"/>
        </w:rPr>
        <w:t>with BHOLC will be informed of this and provided with a list of schools that do. Families are always encouraged to remain with their home school district. When that is not an option and they indicate an interest in open enrollment, they are advised to do so with a district that is geographically close to them. Once the family decides to continue with enrollment, they are advised to follow the registration process listed below.</w:t>
      </w:r>
    </w:p>
    <w:p w:rsidR="00447374" w:rsidRDefault="000F1F25">
      <w:pPr>
        <w:tabs>
          <w:tab w:val="decimal" w:pos="504"/>
          <w:tab w:val="left" w:pos="720"/>
        </w:tabs>
        <w:spacing w:before="1" w:line="300" w:lineRule="exact"/>
        <w:ind w:left="720" w:hanging="360"/>
        <w:textAlignment w:val="baseline"/>
        <w:rPr>
          <w:rFonts w:ascii="Arial" w:eastAsia="Arial" w:hAnsi="Arial"/>
          <w:color w:val="000000"/>
          <w:sz w:val="23"/>
        </w:rPr>
      </w:pPr>
      <w:r>
        <w:rPr>
          <w:rFonts w:ascii="Arial" w:eastAsia="Arial" w:hAnsi="Arial"/>
          <w:color w:val="000000"/>
          <w:sz w:val="23"/>
        </w:rPr>
        <w:tab/>
        <w:t>3.</w:t>
      </w:r>
      <w:r>
        <w:rPr>
          <w:rFonts w:ascii="Arial" w:eastAsia="Arial" w:hAnsi="Arial"/>
          <w:color w:val="000000"/>
          <w:sz w:val="23"/>
        </w:rPr>
        <w:tab/>
      </w:r>
      <w:r>
        <w:rPr>
          <w:rFonts w:ascii="Tahoma" w:eastAsia="Tahoma" w:hAnsi="Tahoma"/>
          <w:color w:val="000000"/>
          <w:sz w:val="20"/>
        </w:rPr>
        <w:t xml:space="preserve">Upon completion of the online application process, the family is instructed to print and complete </w:t>
      </w:r>
      <w:r>
        <w:rPr>
          <w:rFonts w:ascii="Tahoma" w:eastAsia="Tahoma" w:hAnsi="Tahoma"/>
          <w:color w:val="000000"/>
          <w:sz w:val="20"/>
        </w:rPr>
        <w:br/>
        <w:t>the Black Hills Online Learning Agreement. They are told to provide this completed form to the school for approval.</w:t>
      </w:r>
    </w:p>
    <w:p w:rsidR="00447374" w:rsidRDefault="000F1F25">
      <w:pPr>
        <w:spacing w:before="366" w:line="239" w:lineRule="exact"/>
        <w:textAlignment w:val="baseline"/>
        <w:rPr>
          <w:rFonts w:ascii="Arial" w:eastAsia="Arial" w:hAnsi="Arial"/>
          <w:i/>
          <w:color w:val="000000"/>
          <w:spacing w:val="-4"/>
          <w:sz w:val="21"/>
        </w:rPr>
      </w:pPr>
      <w:r>
        <w:rPr>
          <w:rFonts w:ascii="Arial" w:eastAsia="Arial" w:hAnsi="Arial"/>
          <w:i/>
          <w:color w:val="000000"/>
          <w:spacing w:val="-4"/>
          <w:sz w:val="21"/>
        </w:rPr>
        <w:t>Registration Process</w:t>
      </w:r>
    </w:p>
    <w:p w:rsidR="00447374" w:rsidRDefault="000F1F25">
      <w:pPr>
        <w:tabs>
          <w:tab w:val="decimal" w:pos="504"/>
          <w:tab w:val="left" w:pos="720"/>
        </w:tabs>
        <w:spacing w:before="256" w:line="261" w:lineRule="exact"/>
        <w:ind w:left="360"/>
        <w:textAlignment w:val="baseline"/>
        <w:rPr>
          <w:rFonts w:ascii="Arial" w:eastAsia="Arial" w:hAnsi="Arial"/>
          <w:color w:val="000000"/>
          <w:sz w:val="23"/>
        </w:rPr>
      </w:pPr>
      <w:r>
        <w:rPr>
          <w:rFonts w:ascii="Arial" w:eastAsia="Arial" w:hAnsi="Arial"/>
          <w:color w:val="000000"/>
          <w:sz w:val="23"/>
        </w:rPr>
        <w:tab/>
        <w:t>4.</w:t>
      </w:r>
      <w:r>
        <w:rPr>
          <w:rFonts w:ascii="Arial" w:eastAsia="Arial" w:hAnsi="Arial"/>
          <w:color w:val="000000"/>
          <w:sz w:val="23"/>
        </w:rPr>
        <w:tab/>
      </w:r>
      <w:r>
        <w:rPr>
          <w:rFonts w:ascii="Tahoma" w:eastAsia="Tahoma" w:hAnsi="Tahoma"/>
          <w:color w:val="000000"/>
          <w:sz w:val="20"/>
        </w:rPr>
        <w:t>The family provides the completed Black Hills Online Learning Agreement to their local school.</w:t>
      </w:r>
    </w:p>
    <w:p w:rsidR="00447374" w:rsidRDefault="000F1F25">
      <w:pPr>
        <w:spacing w:line="294" w:lineRule="exact"/>
        <w:ind w:left="720" w:hanging="360"/>
        <w:jc w:val="both"/>
        <w:textAlignment w:val="baseline"/>
        <w:rPr>
          <w:rFonts w:ascii="Arial" w:eastAsia="Arial" w:hAnsi="Arial"/>
          <w:color w:val="000000"/>
          <w:sz w:val="23"/>
        </w:rPr>
      </w:pPr>
      <w:r>
        <w:rPr>
          <w:rFonts w:ascii="Arial" w:eastAsia="Arial" w:hAnsi="Arial"/>
          <w:color w:val="000000"/>
          <w:sz w:val="23"/>
        </w:rPr>
        <w:t xml:space="preserve">5. </w:t>
      </w:r>
      <w:r>
        <w:rPr>
          <w:rFonts w:ascii="Tahoma" w:eastAsia="Tahoma" w:hAnsi="Tahoma"/>
          <w:color w:val="000000"/>
          <w:sz w:val="20"/>
        </w:rPr>
        <w:t xml:space="preserve">The school </w:t>
      </w:r>
      <w:r w:rsidR="00F50B5B">
        <w:rPr>
          <w:rFonts w:ascii="Tahoma" w:eastAsia="Tahoma" w:hAnsi="Tahoma"/>
          <w:color w:val="000000"/>
          <w:sz w:val="20"/>
        </w:rPr>
        <w:t>administrator</w:t>
      </w:r>
      <w:r>
        <w:rPr>
          <w:rFonts w:ascii="Tahoma" w:eastAsia="Tahoma" w:hAnsi="Tahoma"/>
          <w:color w:val="000000"/>
          <w:sz w:val="20"/>
        </w:rPr>
        <w:t xml:space="preserve"> and any other required school representatives decide </w:t>
      </w:r>
      <w:r w:rsidR="00C56F08">
        <w:rPr>
          <w:rFonts w:ascii="Tahoma" w:eastAsia="Tahoma" w:hAnsi="Tahoma"/>
          <w:color w:val="000000"/>
          <w:sz w:val="20"/>
        </w:rPr>
        <w:t>whether</w:t>
      </w:r>
      <w:r>
        <w:rPr>
          <w:rFonts w:ascii="Tahoma" w:eastAsia="Tahoma" w:hAnsi="Tahoma"/>
          <w:color w:val="000000"/>
          <w:sz w:val="20"/>
        </w:rPr>
        <w:t xml:space="preserve"> to approve the application</w:t>
      </w:r>
      <w:r w:rsidR="00C56F08">
        <w:rPr>
          <w:rFonts w:ascii="Tahoma" w:eastAsia="Tahoma" w:hAnsi="Tahoma"/>
          <w:color w:val="000000"/>
          <w:sz w:val="20"/>
        </w:rPr>
        <w:t xml:space="preserve"> or not</w:t>
      </w:r>
      <w:r>
        <w:rPr>
          <w:rFonts w:ascii="Tahoma" w:eastAsia="Tahoma" w:hAnsi="Tahoma"/>
          <w:color w:val="000000"/>
          <w:sz w:val="20"/>
        </w:rPr>
        <w:t>.</w:t>
      </w:r>
      <w:r w:rsidR="00C56F08">
        <w:rPr>
          <w:rFonts w:ascii="Tahoma" w:eastAsia="Tahoma" w:hAnsi="Tahoma"/>
          <w:color w:val="000000"/>
          <w:sz w:val="20"/>
        </w:rPr>
        <w:t xml:space="preserve">  It is advised that schools </w:t>
      </w:r>
      <w:r w:rsidR="00D23521">
        <w:rPr>
          <w:rFonts w:ascii="Tahoma" w:eastAsia="Tahoma" w:hAnsi="Tahoma"/>
          <w:color w:val="000000"/>
          <w:sz w:val="20"/>
        </w:rPr>
        <w:t>conduct</w:t>
      </w:r>
      <w:r w:rsidR="00C56F08">
        <w:rPr>
          <w:rFonts w:ascii="Tahoma" w:eastAsia="Tahoma" w:hAnsi="Tahoma"/>
          <w:color w:val="000000"/>
          <w:sz w:val="20"/>
        </w:rPr>
        <w:t xml:space="preserve"> a screening process to ensure students are a good fit for online learning.</w:t>
      </w:r>
    </w:p>
    <w:p w:rsidR="00447374" w:rsidRDefault="000F1F25">
      <w:pPr>
        <w:tabs>
          <w:tab w:val="decimal" w:pos="504"/>
          <w:tab w:val="left" w:pos="720"/>
        </w:tabs>
        <w:spacing w:line="300" w:lineRule="exact"/>
        <w:ind w:left="720" w:right="576" w:hanging="360"/>
        <w:textAlignment w:val="baseline"/>
        <w:rPr>
          <w:rFonts w:ascii="Arial" w:eastAsia="Arial" w:hAnsi="Arial"/>
          <w:color w:val="000000"/>
          <w:sz w:val="23"/>
        </w:rPr>
      </w:pPr>
      <w:r>
        <w:rPr>
          <w:rFonts w:ascii="Arial" w:eastAsia="Arial" w:hAnsi="Arial"/>
          <w:color w:val="000000"/>
          <w:sz w:val="23"/>
        </w:rPr>
        <w:tab/>
        <w:t>6.</w:t>
      </w:r>
      <w:r>
        <w:rPr>
          <w:rFonts w:ascii="Arial" w:eastAsia="Arial" w:hAnsi="Arial"/>
          <w:color w:val="000000"/>
          <w:sz w:val="23"/>
        </w:rPr>
        <w:tab/>
      </w:r>
      <w:r>
        <w:rPr>
          <w:rFonts w:ascii="Tahoma" w:eastAsia="Tahoma" w:hAnsi="Tahoma"/>
          <w:color w:val="000000"/>
          <w:sz w:val="20"/>
        </w:rPr>
        <w:t xml:space="preserve">Once the application is approved, the </w:t>
      </w:r>
      <w:r w:rsidR="00810598">
        <w:rPr>
          <w:rFonts w:ascii="Tahoma" w:eastAsia="Tahoma" w:hAnsi="Tahoma"/>
          <w:color w:val="000000"/>
          <w:sz w:val="20"/>
        </w:rPr>
        <w:t xml:space="preserve">school’s </w:t>
      </w:r>
      <w:r w:rsidR="00F50B5B">
        <w:rPr>
          <w:rFonts w:ascii="Tahoma" w:eastAsia="Tahoma" w:hAnsi="Tahoma"/>
          <w:color w:val="000000"/>
          <w:sz w:val="20"/>
        </w:rPr>
        <w:t>South Dakota Virtual School (</w:t>
      </w:r>
      <w:r w:rsidR="00810598">
        <w:rPr>
          <w:rFonts w:ascii="Tahoma" w:eastAsia="Tahoma" w:hAnsi="Tahoma"/>
          <w:color w:val="000000"/>
          <w:sz w:val="20"/>
        </w:rPr>
        <w:t>SDVS</w:t>
      </w:r>
      <w:r w:rsidR="00F50B5B">
        <w:rPr>
          <w:rFonts w:ascii="Tahoma" w:eastAsia="Tahoma" w:hAnsi="Tahoma"/>
          <w:color w:val="000000"/>
          <w:sz w:val="20"/>
        </w:rPr>
        <w:t>)</w:t>
      </w:r>
      <w:r w:rsidR="00810598">
        <w:rPr>
          <w:rFonts w:ascii="Tahoma" w:eastAsia="Tahoma" w:hAnsi="Tahoma"/>
          <w:color w:val="000000"/>
          <w:sz w:val="20"/>
        </w:rPr>
        <w:t xml:space="preserve"> </w:t>
      </w:r>
      <w:r w:rsidR="00F50B5B">
        <w:rPr>
          <w:rFonts w:ascii="Tahoma" w:eastAsia="Tahoma" w:hAnsi="Tahoma"/>
          <w:color w:val="000000"/>
          <w:sz w:val="20"/>
        </w:rPr>
        <w:t>manager</w:t>
      </w:r>
      <w:r w:rsidR="00810598">
        <w:rPr>
          <w:rFonts w:ascii="Tahoma" w:eastAsia="Tahoma" w:hAnsi="Tahoma"/>
          <w:color w:val="000000"/>
          <w:sz w:val="20"/>
        </w:rPr>
        <w:t xml:space="preserve"> will </w:t>
      </w:r>
      <w:r>
        <w:rPr>
          <w:rFonts w:ascii="Tahoma" w:eastAsia="Tahoma" w:hAnsi="Tahoma"/>
          <w:color w:val="000000"/>
          <w:sz w:val="20"/>
        </w:rPr>
        <w:t>register the student into the SDVS system.</w:t>
      </w:r>
    </w:p>
    <w:p w:rsidR="00447374" w:rsidRDefault="000F1F25">
      <w:pPr>
        <w:spacing w:before="47" w:line="254" w:lineRule="exact"/>
        <w:ind w:left="1080"/>
        <w:textAlignment w:val="baseline"/>
        <w:rPr>
          <w:rFonts w:ascii="Tahoma" w:eastAsia="Tahoma" w:hAnsi="Tahoma"/>
          <w:color w:val="000000"/>
          <w:spacing w:val="6"/>
          <w:sz w:val="20"/>
        </w:rPr>
      </w:pPr>
      <w:r>
        <w:rPr>
          <w:rFonts w:ascii="Tahoma" w:eastAsia="Tahoma" w:hAnsi="Tahoma"/>
          <w:color w:val="000000"/>
          <w:spacing w:val="6"/>
          <w:sz w:val="20"/>
        </w:rPr>
        <w:t>a. The contact person will need to know:</w:t>
      </w:r>
    </w:p>
    <w:p w:rsidR="00447374" w:rsidRDefault="000F1F25">
      <w:pPr>
        <w:numPr>
          <w:ilvl w:val="0"/>
          <w:numId w:val="2"/>
        </w:numPr>
        <w:tabs>
          <w:tab w:val="clear" w:pos="432"/>
          <w:tab w:val="left" w:pos="2232"/>
        </w:tabs>
        <w:spacing w:before="48" w:line="251" w:lineRule="exact"/>
        <w:ind w:left="1800"/>
        <w:textAlignment w:val="baseline"/>
        <w:rPr>
          <w:rFonts w:ascii="Tahoma" w:eastAsia="Tahoma" w:hAnsi="Tahoma"/>
          <w:color w:val="000000"/>
          <w:sz w:val="20"/>
        </w:rPr>
      </w:pPr>
      <w:r>
        <w:rPr>
          <w:rFonts w:ascii="Tahoma" w:eastAsia="Tahoma" w:hAnsi="Tahoma"/>
          <w:color w:val="000000"/>
          <w:sz w:val="20"/>
        </w:rPr>
        <w:t>Grade level for students in grades K-8</w:t>
      </w:r>
    </w:p>
    <w:p w:rsidR="00447374" w:rsidRDefault="000F1F25">
      <w:pPr>
        <w:numPr>
          <w:ilvl w:val="0"/>
          <w:numId w:val="2"/>
        </w:numPr>
        <w:tabs>
          <w:tab w:val="clear" w:pos="432"/>
          <w:tab w:val="left" w:pos="2232"/>
        </w:tabs>
        <w:spacing w:before="48" w:line="251" w:lineRule="exact"/>
        <w:ind w:left="1800"/>
        <w:textAlignment w:val="baseline"/>
        <w:rPr>
          <w:rFonts w:ascii="Tahoma" w:eastAsia="Tahoma" w:hAnsi="Tahoma"/>
          <w:color w:val="000000"/>
          <w:spacing w:val="1"/>
          <w:sz w:val="20"/>
        </w:rPr>
      </w:pPr>
      <w:r>
        <w:rPr>
          <w:rFonts w:ascii="Tahoma" w:eastAsia="Tahoma" w:hAnsi="Tahoma"/>
          <w:color w:val="000000"/>
          <w:spacing w:val="1"/>
          <w:sz w:val="20"/>
        </w:rPr>
        <w:t xml:space="preserve">Specific </w:t>
      </w:r>
      <w:proofErr w:type="spellStart"/>
      <w:r>
        <w:rPr>
          <w:rFonts w:ascii="Tahoma" w:eastAsia="Tahoma" w:hAnsi="Tahoma"/>
          <w:color w:val="000000"/>
          <w:spacing w:val="1"/>
          <w:sz w:val="20"/>
        </w:rPr>
        <w:t>FuelEd</w:t>
      </w:r>
      <w:r w:rsidR="00C56F08">
        <w:rPr>
          <w:rFonts w:ascii="Tahoma" w:eastAsia="Tahoma" w:hAnsi="Tahoma"/>
          <w:color w:val="000000"/>
          <w:spacing w:val="1"/>
          <w:sz w:val="20"/>
        </w:rPr>
        <w:t>ucation</w:t>
      </w:r>
      <w:proofErr w:type="spellEnd"/>
      <w:r>
        <w:rPr>
          <w:rFonts w:ascii="Tahoma" w:eastAsia="Tahoma" w:hAnsi="Tahoma"/>
          <w:color w:val="000000"/>
          <w:spacing w:val="1"/>
          <w:sz w:val="20"/>
        </w:rPr>
        <w:t xml:space="preserve"> course names for students in grades 9-12</w:t>
      </w:r>
    </w:p>
    <w:p w:rsidR="00AA3A8A" w:rsidRDefault="00AA3A8A" w:rsidP="00AA3A8A">
      <w:pPr>
        <w:tabs>
          <w:tab w:val="left" w:pos="432"/>
          <w:tab w:val="left" w:pos="2232"/>
        </w:tabs>
        <w:spacing w:before="48" w:line="251" w:lineRule="exact"/>
        <w:ind w:left="1800"/>
        <w:textAlignment w:val="baseline"/>
        <w:rPr>
          <w:rFonts w:ascii="Tahoma" w:eastAsia="Tahoma" w:hAnsi="Tahoma"/>
          <w:color w:val="000000"/>
          <w:spacing w:val="1"/>
          <w:sz w:val="20"/>
        </w:rPr>
      </w:pPr>
    </w:p>
    <w:p w:rsidR="00AA3A8A" w:rsidRDefault="00AA3A8A" w:rsidP="00AA3A8A">
      <w:pPr>
        <w:tabs>
          <w:tab w:val="left" w:pos="432"/>
          <w:tab w:val="left" w:pos="2232"/>
        </w:tabs>
        <w:spacing w:before="48" w:line="251" w:lineRule="exact"/>
        <w:ind w:left="1800"/>
        <w:jc w:val="right"/>
        <w:textAlignment w:val="baseline"/>
        <w:rPr>
          <w:rFonts w:ascii="Tahoma" w:eastAsia="Tahoma" w:hAnsi="Tahoma"/>
          <w:color w:val="000000"/>
          <w:spacing w:val="1"/>
          <w:sz w:val="20"/>
        </w:rPr>
      </w:pPr>
    </w:p>
    <w:p w:rsidR="00447374" w:rsidRDefault="000F1F25" w:rsidP="00AA3A8A">
      <w:pPr>
        <w:tabs>
          <w:tab w:val="left" w:pos="1440"/>
        </w:tabs>
        <w:spacing w:before="47" w:line="254" w:lineRule="exact"/>
        <w:ind w:left="990" w:hanging="216"/>
        <w:textAlignment w:val="baseline"/>
        <w:rPr>
          <w:rFonts w:ascii="Arial" w:eastAsia="Arial" w:hAnsi="Arial"/>
          <w:color w:val="000000"/>
          <w:sz w:val="21"/>
        </w:rPr>
      </w:pPr>
      <w:r>
        <w:rPr>
          <w:rFonts w:ascii="Tahoma" w:eastAsia="Tahoma" w:hAnsi="Tahoma"/>
          <w:color w:val="000000"/>
          <w:spacing w:val="2"/>
          <w:sz w:val="20"/>
        </w:rPr>
        <w:lastRenderedPageBreak/>
        <w:t>b.</w:t>
      </w:r>
      <w:r>
        <w:rPr>
          <w:rFonts w:ascii="Tahoma" w:eastAsia="Tahoma" w:hAnsi="Tahoma"/>
          <w:color w:val="000000"/>
          <w:spacing w:val="2"/>
          <w:sz w:val="20"/>
        </w:rPr>
        <w:tab/>
        <w:t>If needed (grades 9-12), the student should meet with a local school counselor to</w:t>
      </w:r>
      <w:r w:rsidR="00AA3A8A">
        <w:rPr>
          <w:rFonts w:ascii="Tahoma" w:eastAsia="Tahoma" w:hAnsi="Tahoma"/>
          <w:color w:val="000000"/>
          <w:spacing w:val="2"/>
          <w:sz w:val="20"/>
        </w:rPr>
        <w:t xml:space="preserve"> g</w:t>
      </w:r>
      <w:r>
        <w:rPr>
          <w:rFonts w:ascii="Arial" w:eastAsia="Arial" w:hAnsi="Arial"/>
          <w:color w:val="000000"/>
          <w:sz w:val="21"/>
        </w:rPr>
        <w:t>enerate a four year plan indicating which courses will be taken to meet local graduation requirements and the individual goals of the student.</w:t>
      </w:r>
    </w:p>
    <w:p w:rsidR="00447374" w:rsidRDefault="000F1F25" w:rsidP="00D07947">
      <w:pPr>
        <w:ind w:left="576" w:right="792" w:hanging="432"/>
        <w:textAlignment w:val="baseline"/>
        <w:rPr>
          <w:rFonts w:ascii="Arial" w:eastAsia="Arial" w:hAnsi="Arial"/>
          <w:color w:val="000000"/>
          <w:sz w:val="23"/>
        </w:rPr>
      </w:pPr>
      <w:r>
        <w:rPr>
          <w:rFonts w:ascii="Arial" w:eastAsia="Arial" w:hAnsi="Arial"/>
          <w:color w:val="000000"/>
          <w:sz w:val="23"/>
        </w:rPr>
        <w:t xml:space="preserve">7. </w:t>
      </w:r>
      <w:r w:rsidR="00AA3A8A">
        <w:rPr>
          <w:rFonts w:ascii="Arial" w:eastAsia="Arial" w:hAnsi="Arial"/>
          <w:color w:val="000000"/>
          <w:sz w:val="23"/>
        </w:rPr>
        <w:t xml:space="preserve">  </w:t>
      </w:r>
      <w:r>
        <w:rPr>
          <w:rFonts w:ascii="Arial" w:eastAsia="Arial" w:hAnsi="Arial"/>
          <w:color w:val="000000"/>
          <w:sz w:val="21"/>
        </w:rPr>
        <w:t xml:space="preserve">The SDVS </w:t>
      </w:r>
      <w:r w:rsidR="00F50B5B">
        <w:rPr>
          <w:rFonts w:ascii="Arial" w:eastAsia="Arial" w:hAnsi="Arial"/>
          <w:color w:val="000000"/>
          <w:sz w:val="21"/>
        </w:rPr>
        <w:t>manager</w:t>
      </w:r>
      <w:r>
        <w:rPr>
          <w:rFonts w:ascii="Arial" w:eastAsia="Arial" w:hAnsi="Arial"/>
          <w:color w:val="000000"/>
          <w:sz w:val="21"/>
        </w:rPr>
        <w:t xml:space="preserve"> for the school then registers the student via the SDVS website </w:t>
      </w:r>
      <w:r w:rsidR="00AA3A8A">
        <w:rPr>
          <w:rFonts w:ascii="Arial" w:eastAsia="Arial" w:hAnsi="Arial"/>
          <w:color w:val="000000"/>
          <w:sz w:val="21"/>
        </w:rPr>
        <w:t>at:</w:t>
      </w:r>
      <w:r>
        <w:rPr>
          <w:rFonts w:ascii="Arial" w:eastAsia="Arial" w:hAnsi="Arial"/>
          <w:color w:val="000000"/>
          <w:sz w:val="21"/>
        </w:rPr>
        <w:t xml:space="preserve"> </w:t>
      </w:r>
      <w:r>
        <w:rPr>
          <w:rFonts w:ascii="Arial" w:eastAsia="Arial" w:hAnsi="Arial"/>
          <w:color w:val="0000FF"/>
          <w:sz w:val="21"/>
          <w:u w:val="single"/>
        </w:rPr>
        <w:t>http://www.sdvs.k12.sd.us/</w:t>
      </w:r>
      <w:r>
        <w:rPr>
          <w:rFonts w:ascii="Arial" w:eastAsia="Arial" w:hAnsi="Arial"/>
          <w:color w:val="000000"/>
          <w:sz w:val="21"/>
        </w:rPr>
        <w:t xml:space="preserve"> </w:t>
      </w:r>
    </w:p>
    <w:p w:rsidR="00447374" w:rsidRDefault="000F1F25" w:rsidP="0072321C">
      <w:pPr>
        <w:numPr>
          <w:ilvl w:val="0"/>
          <w:numId w:val="3"/>
        </w:numPr>
        <w:tabs>
          <w:tab w:val="clear" w:pos="450"/>
          <w:tab w:val="left" w:pos="936"/>
        </w:tabs>
        <w:ind w:left="1296" w:hanging="486"/>
        <w:textAlignment w:val="baseline"/>
        <w:rPr>
          <w:rFonts w:ascii="Arial" w:eastAsia="Arial" w:hAnsi="Arial"/>
          <w:color w:val="000000"/>
          <w:sz w:val="21"/>
        </w:rPr>
      </w:pPr>
      <w:r>
        <w:rPr>
          <w:rFonts w:ascii="Arial" w:eastAsia="Arial" w:hAnsi="Arial"/>
          <w:color w:val="000000"/>
          <w:sz w:val="21"/>
        </w:rPr>
        <w:t>Use the school login information. If you do not have this information, contact SDVS.</w:t>
      </w:r>
    </w:p>
    <w:p w:rsidR="00447374" w:rsidRDefault="000F1F25" w:rsidP="0072321C">
      <w:pPr>
        <w:numPr>
          <w:ilvl w:val="0"/>
          <w:numId w:val="3"/>
        </w:numPr>
        <w:tabs>
          <w:tab w:val="clear" w:pos="450"/>
          <w:tab w:val="left" w:pos="810"/>
          <w:tab w:val="left" w:pos="1296"/>
        </w:tabs>
        <w:ind w:left="1296" w:right="288" w:hanging="486"/>
        <w:textAlignment w:val="baseline"/>
        <w:rPr>
          <w:rFonts w:ascii="Arial" w:eastAsia="Arial" w:hAnsi="Arial"/>
          <w:color w:val="000000"/>
          <w:sz w:val="21"/>
        </w:rPr>
      </w:pPr>
      <w:r>
        <w:rPr>
          <w:rFonts w:ascii="Arial" w:eastAsia="Arial" w:hAnsi="Arial"/>
          <w:color w:val="000000"/>
          <w:sz w:val="21"/>
        </w:rPr>
        <w:t>Once the student is registered via SDVS, an email will be generated to BHOLC informing us there is a pending registration in the system.</w:t>
      </w:r>
    </w:p>
    <w:p w:rsidR="00447374" w:rsidRDefault="000F1F25" w:rsidP="00D07947">
      <w:pPr>
        <w:tabs>
          <w:tab w:val="decimal" w:pos="360"/>
          <w:tab w:val="left" w:pos="576"/>
        </w:tabs>
        <w:ind w:left="144"/>
        <w:textAlignment w:val="baseline"/>
        <w:rPr>
          <w:rFonts w:ascii="Arial" w:eastAsia="Arial" w:hAnsi="Arial"/>
          <w:color w:val="000000"/>
          <w:sz w:val="23"/>
        </w:rPr>
      </w:pPr>
      <w:r>
        <w:rPr>
          <w:rFonts w:ascii="Arial" w:eastAsia="Arial" w:hAnsi="Arial"/>
          <w:color w:val="000000"/>
          <w:sz w:val="23"/>
        </w:rPr>
        <w:tab/>
        <w:t>8.</w:t>
      </w:r>
      <w:r>
        <w:rPr>
          <w:rFonts w:ascii="Arial" w:eastAsia="Arial" w:hAnsi="Arial"/>
          <w:color w:val="000000"/>
          <w:sz w:val="23"/>
        </w:rPr>
        <w:tab/>
      </w:r>
      <w:r>
        <w:rPr>
          <w:rFonts w:ascii="Arial" w:eastAsia="Arial" w:hAnsi="Arial"/>
          <w:color w:val="000000"/>
          <w:sz w:val="21"/>
        </w:rPr>
        <w:t>The BHOLC enrollment coordinator will accept the SDVS registration, which will also generate an</w:t>
      </w:r>
    </w:p>
    <w:p w:rsidR="00447374" w:rsidRDefault="000F1F25" w:rsidP="00D07947">
      <w:pPr>
        <w:ind w:left="576"/>
        <w:textAlignment w:val="baseline"/>
        <w:rPr>
          <w:rFonts w:ascii="Arial" w:eastAsia="Arial" w:hAnsi="Arial"/>
          <w:color w:val="000000"/>
          <w:sz w:val="21"/>
        </w:rPr>
      </w:pPr>
      <w:proofErr w:type="gramStart"/>
      <w:r>
        <w:rPr>
          <w:rFonts w:ascii="Arial" w:eastAsia="Arial" w:hAnsi="Arial"/>
          <w:color w:val="000000"/>
          <w:sz w:val="21"/>
        </w:rPr>
        <w:t>email</w:t>
      </w:r>
      <w:proofErr w:type="gramEnd"/>
      <w:r>
        <w:rPr>
          <w:rFonts w:ascii="Arial" w:eastAsia="Arial" w:hAnsi="Arial"/>
          <w:color w:val="000000"/>
          <w:sz w:val="21"/>
        </w:rPr>
        <w:t xml:space="preserve"> back to the school district letting you know the registration has been approved.</w:t>
      </w:r>
    </w:p>
    <w:p w:rsidR="00447374" w:rsidRDefault="000F1F25" w:rsidP="00D07947">
      <w:pPr>
        <w:tabs>
          <w:tab w:val="decimal" w:pos="360"/>
          <w:tab w:val="left" w:pos="576"/>
        </w:tabs>
        <w:ind w:left="576" w:right="216" w:hanging="432"/>
        <w:textAlignment w:val="baseline"/>
        <w:rPr>
          <w:rFonts w:ascii="Arial" w:eastAsia="Arial" w:hAnsi="Arial"/>
          <w:color w:val="000000"/>
          <w:spacing w:val="-2"/>
          <w:sz w:val="23"/>
        </w:rPr>
      </w:pPr>
      <w:r>
        <w:rPr>
          <w:rFonts w:ascii="Arial" w:eastAsia="Arial" w:hAnsi="Arial"/>
          <w:color w:val="000000"/>
          <w:spacing w:val="-2"/>
          <w:sz w:val="23"/>
        </w:rPr>
        <w:tab/>
        <w:t>9.</w:t>
      </w:r>
      <w:r>
        <w:rPr>
          <w:rFonts w:ascii="Arial" w:eastAsia="Arial" w:hAnsi="Arial"/>
          <w:color w:val="000000"/>
          <w:spacing w:val="-2"/>
          <w:sz w:val="23"/>
        </w:rPr>
        <w:tab/>
      </w:r>
      <w:r>
        <w:rPr>
          <w:rFonts w:ascii="Arial" w:eastAsia="Arial" w:hAnsi="Arial"/>
          <w:color w:val="000000"/>
          <w:spacing w:val="-2"/>
          <w:sz w:val="21"/>
        </w:rPr>
        <w:t>Enrollment and registration is complete. Students should be entered into Infinite Campus</w:t>
      </w:r>
      <w:r w:rsidR="00D07947">
        <w:rPr>
          <w:rFonts w:ascii="Arial" w:eastAsia="Arial" w:hAnsi="Arial"/>
          <w:color w:val="000000"/>
          <w:spacing w:val="-2"/>
          <w:sz w:val="21"/>
        </w:rPr>
        <w:t xml:space="preserve">, with coding to indicate student is taking courses online, by the school.  </w:t>
      </w:r>
      <w:r>
        <w:rPr>
          <w:rFonts w:ascii="Arial" w:eastAsia="Arial" w:hAnsi="Arial"/>
          <w:color w:val="000000"/>
          <w:spacing w:val="-2"/>
          <w:sz w:val="21"/>
        </w:rPr>
        <w:t>BHOLC staff will follow up with the family to get them started.</w:t>
      </w:r>
    </w:p>
    <w:p w:rsidR="00447374" w:rsidRDefault="000F1F25">
      <w:pPr>
        <w:spacing w:before="214" w:line="300" w:lineRule="exact"/>
        <w:ind w:left="576" w:right="432"/>
        <w:textAlignment w:val="baseline"/>
        <w:rPr>
          <w:rFonts w:ascii="Arial" w:eastAsia="Arial" w:hAnsi="Arial"/>
          <w:i/>
          <w:color w:val="000000"/>
          <w:sz w:val="21"/>
        </w:rPr>
      </w:pPr>
      <w:r>
        <w:rPr>
          <w:rFonts w:ascii="Arial" w:eastAsia="Arial" w:hAnsi="Arial"/>
          <w:i/>
          <w:color w:val="000000"/>
          <w:sz w:val="21"/>
        </w:rPr>
        <w:t xml:space="preserve">All families are asked to complete an orientation to ensure familiarity with the </w:t>
      </w:r>
      <w:r w:rsidRPr="004F0774">
        <w:rPr>
          <w:rFonts w:ascii="Arial" w:eastAsia="Arial" w:hAnsi="Arial"/>
          <w:i/>
          <w:color w:val="000000"/>
          <w:sz w:val="21"/>
        </w:rPr>
        <w:t xml:space="preserve">expectations </w:t>
      </w:r>
      <w:r w:rsidRPr="004F0774">
        <w:rPr>
          <w:rFonts w:ascii="Arial" w:eastAsia="Arial" w:hAnsi="Arial"/>
          <w:i/>
          <w:color w:val="000000"/>
          <w:sz w:val="21"/>
          <w:szCs w:val="21"/>
        </w:rPr>
        <w:t>of</w:t>
      </w:r>
      <w:r>
        <w:rPr>
          <w:rFonts w:ascii="Arial" w:eastAsia="Arial" w:hAnsi="Arial"/>
          <w:i/>
          <w:color w:val="000000"/>
          <w:sz w:val="25"/>
        </w:rPr>
        <w:t xml:space="preserve"> </w:t>
      </w:r>
      <w:bookmarkStart w:id="0" w:name="_GoBack"/>
      <w:bookmarkEnd w:id="0"/>
      <w:r>
        <w:rPr>
          <w:rFonts w:ascii="Arial" w:eastAsia="Arial" w:hAnsi="Arial"/>
          <w:i/>
          <w:color w:val="000000"/>
          <w:sz w:val="21"/>
        </w:rPr>
        <w:t xml:space="preserve">the program. Students in grades K-8 using the K12 </w:t>
      </w:r>
      <w:r w:rsidR="00F50B5B">
        <w:rPr>
          <w:rFonts w:ascii="Arial" w:eastAsia="Arial" w:hAnsi="Arial"/>
          <w:i/>
          <w:color w:val="000000"/>
          <w:sz w:val="21"/>
        </w:rPr>
        <w:t>platform</w:t>
      </w:r>
      <w:r>
        <w:rPr>
          <w:rFonts w:ascii="Arial" w:eastAsia="Arial" w:hAnsi="Arial"/>
          <w:i/>
          <w:color w:val="000000"/>
          <w:sz w:val="21"/>
        </w:rPr>
        <w:t xml:space="preserve"> are assigned an Introduction to Online Learning course. Students using the </w:t>
      </w:r>
      <w:proofErr w:type="spellStart"/>
      <w:r>
        <w:rPr>
          <w:rFonts w:ascii="Arial" w:eastAsia="Arial" w:hAnsi="Arial"/>
          <w:i/>
          <w:color w:val="000000"/>
          <w:sz w:val="21"/>
        </w:rPr>
        <w:t>FuelEd</w:t>
      </w:r>
      <w:r w:rsidR="00C56F08">
        <w:rPr>
          <w:rFonts w:ascii="Arial" w:eastAsia="Arial" w:hAnsi="Arial"/>
          <w:i/>
          <w:color w:val="000000"/>
          <w:sz w:val="21"/>
        </w:rPr>
        <w:t>ucation</w:t>
      </w:r>
      <w:proofErr w:type="spellEnd"/>
      <w:r>
        <w:rPr>
          <w:rFonts w:ascii="Arial" w:eastAsia="Arial" w:hAnsi="Arial"/>
          <w:i/>
          <w:color w:val="000000"/>
          <w:sz w:val="21"/>
        </w:rPr>
        <w:t xml:space="preserve"> courses </w:t>
      </w:r>
      <w:r w:rsidR="00D07947">
        <w:rPr>
          <w:rFonts w:ascii="Arial" w:eastAsia="Arial" w:hAnsi="Arial"/>
          <w:i/>
          <w:color w:val="000000"/>
          <w:sz w:val="21"/>
        </w:rPr>
        <w:t>will be enrolled in an orientation course named, Future Ready</w:t>
      </w:r>
      <w:r w:rsidR="0072321C">
        <w:rPr>
          <w:rFonts w:ascii="Arial" w:eastAsia="Arial" w:hAnsi="Arial"/>
          <w:i/>
          <w:color w:val="000000"/>
          <w:sz w:val="21"/>
        </w:rPr>
        <w:t>,</w:t>
      </w:r>
      <w:r w:rsidR="00D07947">
        <w:rPr>
          <w:rFonts w:ascii="Arial" w:eastAsia="Arial" w:hAnsi="Arial"/>
          <w:i/>
          <w:color w:val="000000"/>
          <w:sz w:val="21"/>
        </w:rPr>
        <w:t xml:space="preserve"> and </w:t>
      </w:r>
      <w:r>
        <w:rPr>
          <w:rFonts w:ascii="Arial" w:eastAsia="Arial" w:hAnsi="Arial"/>
          <w:i/>
          <w:color w:val="000000"/>
          <w:sz w:val="21"/>
        </w:rPr>
        <w:t xml:space="preserve">have an orientation as part </w:t>
      </w:r>
      <w:r>
        <w:rPr>
          <w:rFonts w:ascii="Arial" w:eastAsia="Arial" w:hAnsi="Arial"/>
          <w:i/>
          <w:color w:val="000000"/>
          <w:sz w:val="25"/>
        </w:rPr>
        <w:t xml:space="preserve">of </w:t>
      </w:r>
      <w:r>
        <w:rPr>
          <w:rFonts w:ascii="Arial" w:eastAsia="Arial" w:hAnsi="Arial"/>
          <w:i/>
          <w:color w:val="000000"/>
          <w:sz w:val="21"/>
        </w:rPr>
        <w:t xml:space="preserve">each course. </w:t>
      </w:r>
    </w:p>
    <w:p w:rsidR="00447374" w:rsidRDefault="000F1F25">
      <w:pPr>
        <w:spacing w:before="207" w:line="300" w:lineRule="exact"/>
        <w:ind w:left="576" w:right="576"/>
        <w:textAlignment w:val="baseline"/>
        <w:rPr>
          <w:rFonts w:ascii="Arial" w:eastAsia="Arial" w:hAnsi="Arial"/>
          <w:i/>
          <w:color w:val="000000"/>
          <w:spacing w:val="-4"/>
          <w:sz w:val="21"/>
        </w:rPr>
      </w:pPr>
      <w:r>
        <w:rPr>
          <w:rFonts w:ascii="Arial" w:eastAsia="Arial" w:hAnsi="Arial"/>
          <w:i/>
          <w:color w:val="000000"/>
          <w:spacing w:val="-4"/>
          <w:sz w:val="21"/>
        </w:rPr>
        <w:t xml:space="preserve">Students in grades K-8 using the K12 </w:t>
      </w:r>
      <w:r w:rsidR="00D07947">
        <w:rPr>
          <w:rFonts w:ascii="Arial" w:eastAsia="Arial" w:hAnsi="Arial"/>
          <w:i/>
          <w:color w:val="000000"/>
          <w:spacing w:val="-4"/>
          <w:sz w:val="21"/>
        </w:rPr>
        <w:t xml:space="preserve">platform </w:t>
      </w:r>
      <w:r>
        <w:rPr>
          <w:rFonts w:ascii="Arial" w:eastAsia="Arial" w:hAnsi="Arial"/>
          <w:i/>
          <w:color w:val="000000"/>
          <w:spacing w:val="-4"/>
          <w:sz w:val="21"/>
        </w:rPr>
        <w:t xml:space="preserve">will have a grade level online teacher who </w:t>
      </w:r>
      <w:r w:rsidR="00AA3A8A">
        <w:rPr>
          <w:rFonts w:ascii="Arial" w:eastAsia="Arial" w:hAnsi="Arial"/>
          <w:i/>
          <w:color w:val="000000"/>
          <w:spacing w:val="-4"/>
          <w:sz w:val="21"/>
        </w:rPr>
        <w:t xml:space="preserve">has contact </w:t>
      </w:r>
      <w:r>
        <w:rPr>
          <w:rFonts w:ascii="Arial" w:eastAsia="Arial" w:hAnsi="Arial"/>
          <w:i/>
          <w:color w:val="000000"/>
          <w:spacing w:val="-4"/>
          <w:sz w:val="21"/>
        </w:rPr>
        <w:t xml:space="preserve">with the learning coach (parent/guardian) </w:t>
      </w:r>
      <w:r w:rsidR="00AA3A8A">
        <w:rPr>
          <w:rFonts w:ascii="Arial" w:eastAsia="Arial" w:hAnsi="Arial"/>
          <w:i/>
          <w:color w:val="000000"/>
          <w:spacing w:val="-4"/>
          <w:sz w:val="21"/>
        </w:rPr>
        <w:t>throughout the school year</w:t>
      </w:r>
      <w:r>
        <w:rPr>
          <w:rFonts w:ascii="Arial" w:eastAsia="Arial" w:hAnsi="Arial"/>
          <w:i/>
          <w:color w:val="000000"/>
          <w:spacing w:val="-4"/>
          <w:sz w:val="21"/>
        </w:rPr>
        <w:t xml:space="preserve">. Students in grades </w:t>
      </w:r>
      <w:r w:rsidR="00AA3A8A">
        <w:rPr>
          <w:rFonts w:ascii="Arial" w:eastAsia="Arial" w:hAnsi="Arial"/>
          <w:i/>
          <w:color w:val="000000"/>
          <w:spacing w:val="-4"/>
          <w:sz w:val="21"/>
        </w:rPr>
        <w:t>9</w:t>
      </w:r>
      <w:r>
        <w:rPr>
          <w:rFonts w:ascii="Arial" w:eastAsia="Arial" w:hAnsi="Arial"/>
          <w:i/>
          <w:color w:val="000000"/>
          <w:spacing w:val="-4"/>
          <w:sz w:val="21"/>
        </w:rPr>
        <w:t xml:space="preserve">-12 using the </w:t>
      </w:r>
      <w:proofErr w:type="spellStart"/>
      <w:r>
        <w:rPr>
          <w:rFonts w:ascii="Arial" w:eastAsia="Arial" w:hAnsi="Arial"/>
          <w:i/>
          <w:color w:val="000000"/>
          <w:spacing w:val="-4"/>
          <w:sz w:val="21"/>
        </w:rPr>
        <w:t>FuelEd</w:t>
      </w:r>
      <w:r w:rsidR="00C56F08">
        <w:rPr>
          <w:rFonts w:ascii="Arial" w:eastAsia="Arial" w:hAnsi="Arial"/>
          <w:i/>
          <w:color w:val="000000"/>
          <w:spacing w:val="-4"/>
          <w:sz w:val="21"/>
        </w:rPr>
        <w:t>ucation</w:t>
      </w:r>
      <w:proofErr w:type="spellEnd"/>
      <w:r>
        <w:rPr>
          <w:rFonts w:ascii="Arial" w:eastAsia="Arial" w:hAnsi="Arial"/>
          <w:i/>
          <w:color w:val="000000"/>
          <w:spacing w:val="-4"/>
          <w:sz w:val="21"/>
        </w:rPr>
        <w:t xml:space="preserve"> option will have a content-based online teacher who provides content area support to the student and a mentor provided by BHOLC who provides engagement support. The </w:t>
      </w:r>
      <w:r w:rsidR="00F50B5B">
        <w:rPr>
          <w:rFonts w:ascii="Arial" w:eastAsia="Arial" w:hAnsi="Arial"/>
          <w:i/>
          <w:color w:val="000000"/>
          <w:spacing w:val="-4"/>
          <w:sz w:val="21"/>
        </w:rPr>
        <w:t xml:space="preserve">person listed as an E Mentor is SDVS will also </w:t>
      </w:r>
      <w:r w:rsidR="00C56F08">
        <w:rPr>
          <w:rFonts w:ascii="Arial" w:eastAsia="Arial" w:hAnsi="Arial"/>
          <w:i/>
          <w:color w:val="000000"/>
          <w:spacing w:val="-4"/>
          <w:sz w:val="21"/>
        </w:rPr>
        <w:t>have an account</w:t>
      </w:r>
      <w:r>
        <w:rPr>
          <w:rFonts w:ascii="Arial" w:eastAsia="Arial" w:hAnsi="Arial"/>
          <w:i/>
          <w:color w:val="000000"/>
          <w:spacing w:val="-4"/>
          <w:sz w:val="21"/>
        </w:rPr>
        <w:t xml:space="preserve"> in the </w:t>
      </w:r>
      <w:proofErr w:type="spellStart"/>
      <w:r>
        <w:rPr>
          <w:rFonts w:ascii="Arial" w:eastAsia="Arial" w:hAnsi="Arial"/>
          <w:i/>
          <w:color w:val="000000"/>
          <w:spacing w:val="-4"/>
          <w:sz w:val="21"/>
        </w:rPr>
        <w:t>FuelEd</w:t>
      </w:r>
      <w:r w:rsidR="00C56F08">
        <w:rPr>
          <w:rFonts w:ascii="Arial" w:eastAsia="Arial" w:hAnsi="Arial"/>
          <w:i/>
          <w:color w:val="000000"/>
          <w:spacing w:val="-4"/>
          <w:sz w:val="21"/>
        </w:rPr>
        <w:t>ucation</w:t>
      </w:r>
      <w:proofErr w:type="spellEnd"/>
      <w:r>
        <w:rPr>
          <w:rFonts w:ascii="Arial" w:eastAsia="Arial" w:hAnsi="Arial"/>
          <w:i/>
          <w:color w:val="000000"/>
          <w:spacing w:val="-4"/>
          <w:sz w:val="21"/>
        </w:rPr>
        <w:t xml:space="preserve"> system so that he or she receives weekly updates regarding student progress and participation.</w:t>
      </w:r>
    </w:p>
    <w:p w:rsidR="00802942" w:rsidRDefault="00802942">
      <w:pPr>
        <w:spacing w:before="2484" w:line="224" w:lineRule="exact"/>
        <w:ind w:left="7416"/>
        <w:textAlignment w:val="baseline"/>
        <w:rPr>
          <w:rFonts w:ascii="Verdana" w:eastAsia="Verdana" w:hAnsi="Verdana"/>
          <w:color w:val="000000"/>
          <w:spacing w:val="-7"/>
          <w:sz w:val="17"/>
        </w:rPr>
      </w:pPr>
    </w:p>
    <w:sectPr w:rsidR="00802942" w:rsidSect="00AA3A8A">
      <w:footerReference w:type="default" r:id="rId10"/>
      <w:pgSz w:w="12240" w:h="15840"/>
      <w:pgMar w:top="1400" w:right="1044" w:bottom="1170" w:left="15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942" w:rsidRDefault="00802942" w:rsidP="00802942">
      <w:r>
        <w:separator/>
      </w:r>
    </w:p>
  </w:endnote>
  <w:endnote w:type="continuationSeparator" w:id="0">
    <w:p w:rsidR="00802942" w:rsidRDefault="00802942" w:rsidP="0080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42" w:rsidRDefault="00802942" w:rsidP="00802942">
    <w:pPr>
      <w:pStyle w:val="Footer"/>
      <w:jc w:val="right"/>
    </w:pPr>
    <w:r>
      <w:t>Updated March 15,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942" w:rsidRDefault="00802942" w:rsidP="00802942">
      <w:r>
        <w:separator/>
      </w:r>
    </w:p>
  </w:footnote>
  <w:footnote w:type="continuationSeparator" w:id="0">
    <w:p w:rsidR="00802942" w:rsidRDefault="00802942" w:rsidP="00802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5A0D"/>
    <w:multiLevelType w:val="multilevel"/>
    <w:tmpl w:val="E31A0D36"/>
    <w:lvl w:ilvl="0">
      <w:start w:val="1"/>
      <w:numFmt w:val="lowerRoman"/>
      <w:lvlText w:val="%1."/>
      <w:lvlJc w:val="left"/>
      <w:pPr>
        <w:tabs>
          <w:tab w:val="left" w:pos="432"/>
        </w:tabs>
        <w:ind w:left="720"/>
      </w:pPr>
      <w:rPr>
        <w:rFonts w:ascii="Tahoma" w:eastAsia="Tahoma" w:hAnsi="Tahoma"/>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10901"/>
    <w:multiLevelType w:val="multilevel"/>
    <w:tmpl w:val="52086FB2"/>
    <w:lvl w:ilvl="0">
      <w:start w:val="1"/>
      <w:numFmt w:val="lowerLetter"/>
      <w:lvlText w:val="%1."/>
      <w:lvlJc w:val="left"/>
      <w:pPr>
        <w:tabs>
          <w:tab w:val="left" w:pos="450"/>
        </w:tabs>
        <w:ind w:left="81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190224"/>
    <w:multiLevelType w:val="multilevel"/>
    <w:tmpl w:val="7832AC44"/>
    <w:lvl w:ilvl="0">
      <w:start w:val="1"/>
      <w:numFmt w:val="lowerLetter"/>
      <w:lvlText w:val="%1."/>
      <w:lvlJc w:val="left"/>
      <w:pPr>
        <w:tabs>
          <w:tab w:val="left" w:pos="432"/>
        </w:tabs>
        <w:ind w:left="720"/>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74"/>
    <w:rsid w:val="0006060E"/>
    <w:rsid w:val="000A7B93"/>
    <w:rsid w:val="000B2C49"/>
    <w:rsid w:val="000F1F25"/>
    <w:rsid w:val="00105B23"/>
    <w:rsid w:val="00447374"/>
    <w:rsid w:val="0049748C"/>
    <w:rsid w:val="004F0774"/>
    <w:rsid w:val="0072321C"/>
    <w:rsid w:val="00802942"/>
    <w:rsid w:val="00810598"/>
    <w:rsid w:val="00A76010"/>
    <w:rsid w:val="00AA3A8A"/>
    <w:rsid w:val="00AE379A"/>
    <w:rsid w:val="00BE1596"/>
    <w:rsid w:val="00C56F08"/>
    <w:rsid w:val="00C61076"/>
    <w:rsid w:val="00C6632B"/>
    <w:rsid w:val="00CC7CFC"/>
    <w:rsid w:val="00D07947"/>
    <w:rsid w:val="00D23521"/>
    <w:rsid w:val="00DE1A34"/>
    <w:rsid w:val="00E374B4"/>
    <w:rsid w:val="00E97871"/>
    <w:rsid w:val="00F469B9"/>
    <w:rsid w:val="00F5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60E8D-4C97-449E-B994-AEF9B9BE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F25"/>
    <w:rPr>
      <w:rFonts w:ascii="Tahoma" w:hAnsi="Tahoma" w:cs="Tahoma"/>
      <w:sz w:val="16"/>
      <w:szCs w:val="16"/>
    </w:rPr>
  </w:style>
  <w:style w:type="character" w:customStyle="1" w:styleId="BalloonTextChar">
    <w:name w:val="Balloon Text Char"/>
    <w:basedOn w:val="DefaultParagraphFont"/>
    <w:link w:val="BalloonText"/>
    <w:uiPriority w:val="99"/>
    <w:semiHidden/>
    <w:rsid w:val="000F1F25"/>
    <w:rPr>
      <w:rFonts w:ascii="Tahoma" w:hAnsi="Tahoma" w:cs="Tahoma"/>
      <w:sz w:val="16"/>
      <w:szCs w:val="16"/>
    </w:rPr>
  </w:style>
  <w:style w:type="paragraph" w:styleId="ListParagraph">
    <w:name w:val="List Paragraph"/>
    <w:basedOn w:val="Normal"/>
    <w:uiPriority w:val="34"/>
    <w:qFormat/>
    <w:rsid w:val="00AA3A8A"/>
    <w:pPr>
      <w:ind w:left="720"/>
      <w:contextualSpacing/>
    </w:pPr>
  </w:style>
  <w:style w:type="paragraph" w:styleId="Header">
    <w:name w:val="header"/>
    <w:basedOn w:val="Normal"/>
    <w:link w:val="HeaderChar"/>
    <w:uiPriority w:val="99"/>
    <w:unhideWhenUsed/>
    <w:rsid w:val="00802942"/>
    <w:pPr>
      <w:tabs>
        <w:tab w:val="center" w:pos="4680"/>
        <w:tab w:val="right" w:pos="9360"/>
      </w:tabs>
    </w:pPr>
  </w:style>
  <w:style w:type="character" w:customStyle="1" w:styleId="HeaderChar">
    <w:name w:val="Header Char"/>
    <w:basedOn w:val="DefaultParagraphFont"/>
    <w:link w:val="Header"/>
    <w:uiPriority w:val="99"/>
    <w:rsid w:val="00802942"/>
  </w:style>
  <w:style w:type="paragraph" w:styleId="Footer">
    <w:name w:val="footer"/>
    <w:basedOn w:val="Normal"/>
    <w:link w:val="FooterChar"/>
    <w:uiPriority w:val="99"/>
    <w:unhideWhenUsed/>
    <w:rsid w:val="00802942"/>
    <w:pPr>
      <w:tabs>
        <w:tab w:val="center" w:pos="4680"/>
        <w:tab w:val="right" w:pos="9360"/>
      </w:tabs>
    </w:pPr>
  </w:style>
  <w:style w:type="character" w:customStyle="1" w:styleId="FooterChar">
    <w:name w:val="Footer Char"/>
    <w:basedOn w:val="DefaultParagraphFont"/>
    <w:link w:val="Footer"/>
    <w:uiPriority w:val="99"/>
    <w:rsid w:val="0080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12local.com/blackh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53A8-BDA5-435E-895D-D0CBAB4E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Godfrey</dc:creator>
  <cp:lastModifiedBy>Connie Godfrey</cp:lastModifiedBy>
  <cp:revision>8</cp:revision>
  <cp:lastPrinted>2018-03-15T16:33:00Z</cp:lastPrinted>
  <dcterms:created xsi:type="dcterms:W3CDTF">2017-03-23T14:38:00Z</dcterms:created>
  <dcterms:modified xsi:type="dcterms:W3CDTF">2018-04-02T16:28:00Z</dcterms:modified>
</cp:coreProperties>
</file>